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EA1B" w14:textId="11619179" w:rsidR="00BB28A5" w:rsidRDefault="00BB28A5" w:rsidP="00DC1CE5">
      <w:pPr>
        <w:jc w:val="center"/>
      </w:pPr>
      <w:r>
        <w:rPr>
          <w:noProof/>
        </w:rPr>
        <w:drawing>
          <wp:inline distT="0" distB="0" distL="0" distR="0" wp14:anchorId="3D153456" wp14:editId="71859AA2">
            <wp:extent cx="2655570" cy="758734"/>
            <wp:effectExtent l="0" t="0" r="0" b="3810"/>
            <wp:docPr id="1613343783" name="picture" descr="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758734"/>
                    </a:xfrm>
                    <a:prstGeom prst="rect">
                      <a:avLst/>
                    </a:prstGeom>
                  </pic:spPr>
                </pic:pic>
              </a:graphicData>
            </a:graphic>
          </wp:inline>
        </w:drawing>
      </w:r>
    </w:p>
    <w:p w14:paraId="6F4AE23A" w14:textId="0D530E39" w:rsidR="00C46921" w:rsidRDefault="390FF42F" w:rsidP="00DC1CE5">
      <w:pPr>
        <w:pStyle w:val="Heading2"/>
        <w:jc w:val="center"/>
      </w:pPr>
      <w:r>
        <w:t xml:space="preserve">Guidance for the Award of </w:t>
      </w:r>
      <w:r w:rsidR="00726002">
        <w:t>Green Apple</w:t>
      </w:r>
      <w:r w:rsidR="001E47A4">
        <w:t xml:space="preserve"> (GA)</w:t>
      </w:r>
      <w:r w:rsidR="00726002">
        <w:t xml:space="preserve"> funding</w:t>
      </w:r>
      <w:r w:rsidR="00C46921">
        <w:t xml:space="preserve"> for </w:t>
      </w:r>
      <w:r w:rsidR="000D58FB">
        <w:t>Education for Sustainable Development</w:t>
      </w:r>
    </w:p>
    <w:p w14:paraId="0F7D3B9C" w14:textId="34BE84A6" w:rsidR="00936E9E" w:rsidRPr="00936E9E" w:rsidRDefault="44CC467B" w:rsidP="00C46921">
      <w:pPr>
        <w:pStyle w:val="Heading3"/>
      </w:pPr>
      <w:r>
        <w:t>Background</w:t>
      </w:r>
    </w:p>
    <w:p w14:paraId="5DB548C4" w14:textId="65289ED7" w:rsidR="00AB6DDC" w:rsidRDefault="00004F15" w:rsidP="00F346BF">
      <w:pPr>
        <w:spacing w:after="80"/>
      </w:pPr>
      <w:r>
        <w:t xml:space="preserve">Through the Sustainability cross-cutting theme of its strategy, </w:t>
      </w:r>
      <w:r w:rsidR="00CD1AF9">
        <w:t xml:space="preserve">the University of Bristol is committed to </w:t>
      </w:r>
      <w:r w:rsidR="007C02E9">
        <w:t xml:space="preserve">embedding Sustainable Development </w:t>
      </w:r>
      <w:r w:rsidR="00081A2F">
        <w:t xml:space="preserve">principles and experiences in the education it offers its students. </w:t>
      </w:r>
      <w:r w:rsidR="00AB6DDC">
        <w:t xml:space="preserve">The Green Apple Scheme is intended to support initiatives by staff and students </w:t>
      </w:r>
      <w:r w:rsidR="0077155F">
        <w:t xml:space="preserve">to </w:t>
      </w:r>
      <w:r w:rsidR="00DD253C">
        <w:t>do this, and to</w:t>
      </w:r>
      <w:r w:rsidR="0077155F">
        <w:t xml:space="preserve"> expand the provision of </w:t>
      </w:r>
      <w:r w:rsidR="000E6E90">
        <w:t>Education for Sustainable Development</w:t>
      </w:r>
      <w:r w:rsidR="0077155F">
        <w:t xml:space="preserve"> experiences</w:t>
      </w:r>
      <w:r w:rsidR="006E04DC">
        <w:t xml:space="preserve"> to students</w:t>
      </w:r>
      <w:r w:rsidR="0077155F">
        <w:t>, both in the formal curriculum and in extra-curricular activit</w:t>
      </w:r>
      <w:r w:rsidR="006E04DC">
        <w:t>i</w:t>
      </w:r>
      <w:r w:rsidR="0077155F">
        <w:t>es.</w:t>
      </w:r>
    </w:p>
    <w:p w14:paraId="3CE0AE4E" w14:textId="091F803E" w:rsidR="00007AA1" w:rsidRDefault="00DE472C" w:rsidP="00F346BF">
      <w:pPr>
        <w:spacing w:after="80"/>
      </w:pPr>
      <w:r>
        <w:t>GA</w:t>
      </w:r>
      <w:r w:rsidR="001E47A4">
        <w:t xml:space="preserve"> funding</w:t>
      </w:r>
      <w:r w:rsidR="390FF42F" w:rsidRPr="00610303">
        <w:t xml:space="preserve"> is available all year round and is intended t</w:t>
      </w:r>
      <w:r w:rsidR="003F4D69">
        <w:t>o fund a specific activity over a short, set period or to</w:t>
      </w:r>
      <w:r w:rsidR="390FF42F" w:rsidRPr="00610303">
        <w:t xml:space="preserve"> kick start a new </w:t>
      </w:r>
      <w:r w:rsidR="003F4D69">
        <w:t xml:space="preserve">activity with the potential to be </w:t>
      </w:r>
      <w:r w:rsidR="00007AA1">
        <w:t>independently sustainable afterwards.</w:t>
      </w:r>
    </w:p>
    <w:p w14:paraId="4D536EE8" w14:textId="08459517" w:rsidR="00635FBE" w:rsidRDefault="00E44A22" w:rsidP="00F346BF">
      <w:pPr>
        <w:pStyle w:val="NoSpacing"/>
        <w:spacing w:after="160"/>
      </w:pPr>
      <w:r>
        <w:t xml:space="preserve">Student involvement </w:t>
      </w:r>
      <w:r w:rsidR="00AB5747">
        <w:t xml:space="preserve">(UG and/or PG) </w:t>
      </w:r>
      <w:r>
        <w:t xml:space="preserve">is </w:t>
      </w:r>
      <w:r w:rsidR="00AB5747">
        <w:t xml:space="preserve">expected in most funded </w:t>
      </w:r>
      <w:r w:rsidR="00E81AB7">
        <w:t>projects</w:t>
      </w:r>
      <w:r w:rsidR="00AB5747">
        <w:t xml:space="preserve">, </w:t>
      </w:r>
      <w:r w:rsidR="00E81AB7">
        <w:t>though in some cases may not be necessary for a clear and justified reason.</w:t>
      </w:r>
      <w:r w:rsidR="00AB5747">
        <w:t xml:space="preserve"> </w:t>
      </w:r>
      <w:r>
        <w:t xml:space="preserve"> Projects may also be student-led, but are required to have a member of staff as a mentor who takes responsibility for the budget.</w:t>
      </w:r>
      <w:r w:rsidR="00E81AB7">
        <w:t xml:space="preserve"> Projects which engage stakeholders beyond the university are also welcome, provided they can demonstrate clear educational outcomes for </w:t>
      </w:r>
      <w:r w:rsidR="00902F71">
        <w:t>the students involved.</w:t>
      </w:r>
    </w:p>
    <w:p w14:paraId="0082AE1C" w14:textId="21F73F69" w:rsidR="00203E75" w:rsidRPr="00EF0D59" w:rsidRDefault="00203E75" w:rsidP="00A72D15">
      <w:pPr>
        <w:pStyle w:val="Heading3"/>
      </w:pPr>
      <w:r>
        <w:t>Selection criteria</w:t>
      </w:r>
    </w:p>
    <w:p w14:paraId="2F3C0367" w14:textId="1FE87B82" w:rsidR="00203E75" w:rsidRPr="00802F72" w:rsidRDefault="00651241" w:rsidP="00802F72">
      <w:r>
        <w:t xml:space="preserve">All projects must </w:t>
      </w:r>
      <w:r w:rsidR="00837272">
        <w:t xml:space="preserve">demonstrate that they can (directly or indirectly) further student understanding of and engagement with at least one </w:t>
      </w:r>
      <w:r w:rsidR="00D44BDA">
        <w:t>aspect of s</w:t>
      </w:r>
      <w:r w:rsidR="00837272">
        <w:t xml:space="preserve">ustainable </w:t>
      </w:r>
      <w:r w:rsidR="00D44BDA">
        <w:t>d</w:t>
      </w:r>
      <w:r w:rsidR="00837272">
        <w:t>evelopment</w:t>
      </w:r>
      <w:r w:rsidR="00D44BDA">
        <w:t xml:space="preserve">. </w:t>
      </w:r>
      <w:r w:rsidR="00127CE0">
        <w:t xml:space="preserve">They may do this within a subject specific formal curriculum, an interdisciplinary </w:t>
      </w:r>
      <w:r w:rsidR="00CF279A">
        <w:t>open unit, or extracu</w:t>
      </w:r>
      <w:r w:rsidR="00802F72">
        <w:t>rricular activities which contribute to students</w:t>
      </w:r>
      <w:r w:rsidR="002C023F">
        <w:t>’</w:t>
      </w:r>
      <w:r w:rsidR="00802F72">
        <w:t xml:space="preserve"> wider educational experience at the University of Bristol</w:t>
      </w:r>
      <w:r w:rsidR="00AC16D4">
        <w:t>.</w:t>
      </w:r>
      <w:r w:rsidR="00AD65F8">
        <w:t xml:space="preserve"> </w:t>
      </w:r>
      <w:r w:rsidR="00EF4770">
        <w:t xml:space="preserve">Projects which have large reach (in terms of the number of students </w:t>
      </w:r>
      <w:r w:rsidR="0049463A">
        <w:t>engaged</w:t>
      </w:r>
      <w:r w:rsidR="002B0B83">
        <w:t xml:space="preserve">, and/or </w:t>
      </w:r>
      <w:r w:rsidR="00B874AF">
        <w:t>reach beyond a single discipline</w:t>
      </w:r>
      <w:r w:rsidR="00EF4770">
        <w:t xml:space="preserve">) or transformative potential (in terms of </w:t>
      </w:r>
      <w:r w:rsidR="136FE9F8">
        <w:t>longer-term</w:t>
      </w:r>
      <w:r w:rsidR="0049463A">
        <w:t xml:space="preserve"> changes of awareness and educational practice) will be </w:t>
      </w:r>
      <w:r w:rsidR="000D2BCD">
        <w:t>favoured.</w:t>
      </w:r>
    </w:p>
    <w:p w14:paraId="66ABACF9" w14:textId="77777777" w:rsidR="00DB7628" w:rsidRDefault="00DB7628" w:rsidP="00DB7628">
      <w:pPr>
        <w:pStyle w:val="NoSpacing"/>
      </w:pPr>
      <w:r>
        <w:t>Example projects which would be considered for funding include, but are not restricted to:</w:t>
      </w:r>
    </w:p>
    <w:p w14:paraId="6317A8FE" w14:textId="77777777" w:rsidR="00DB7628" w:rsidRDefault="00DB7628" w:rsidP="00DB7628">
      <w:pPr>
        <w:pStyle w:val="NoSpacing"/>
      </w:pPr>
    </w:p>
    <w:p w14:paraId="1DBAFEA1" w14:textId="77777777" w:rsidR="00DB7628" w:rsidRDefault="00DB7628" w:rsidP="00DB7628">
      <w:pPr>
        <w:pStyle w:val="NoSpacing"/>
        <w:numPr>
          <w:ilvl w:val="0"/>
          <w:numId w:val="13"/>
        </w:numPr>
      </w:pPr>
      <w:r>
        <w:t>The creation of a short video for students in a given school, briefing them on what aspects of sustainable development are relevant to their discipline and why.</w:t>
      </w:r>
    </w:p>
    <w:p w14:paraId="29C71E9C" w14:textId="20378B39" w:rsidR="00DB7628" w:rsidRDefault="00DB7628" w:rsidP="00DB7628">
      <w:pPr>
        <w:pStyle w:val="NoSpacing"/>
        <w:numPr>
          <w:ilvl w:val="0"/>
          <w:numId w:val="13"/>
        </w:numPr>
      </w:pPr>
      <w:r>
        <w:t>The development of course materials for existing or new units, which embed aspects of sustainable development in them.</w:t>
      </w:r>
      <w:r w:rsidR="00A85F99">
        <w:t xml:space="preserve"> Course materials (</w:t>
      </w:r>
      <w:proofErr w:type="spellStart"/>
      <w:r w:rsidR="00A85F99">
        <w:t>eg</w:t>
      </w:r>
      <w:proofErr w:type="spellEnd"/>
      <w:r w:rsidR="00A85F99">
        <w:t xml:space="preserve"> online resources) which </w:t>
      </w:r>
      <w:r w:rsidR="004F7192">
        <w:t>can</w:t>
      </w:r>
      <w:r w:rsidR="00A85F99">
        <w:t xml:space="preserve"> be used in multiple disciplines </w:t>
      </w:r>
      <w:r w:rsidR="004F7192">
        <w:t>are particularly welcome.</w:t>
      </w:r>
    </w:p>
    <w:p w14:paraId="56EE2262" w14:textId="77777777" w:rsidR="00DB7628" w:rsidRDefault="00DB7628" w:rsidP="00DB7628">
      <w:pPr>
        <w:pStyle w:val="NoSpacing"/>
        <w:numPr>
          <w:ilvl w:val="0"/>
          <w:numId w:val="13"/>
        </w:numPr>
      </w:pPr>
      <w:r>
        <w:t>The creation and running of student-led workshops for Bristol schoolchildren related to sustainable development, or other student-led outreach activities.</w:t>
      </w:r>
    </w:p>
    <w:p w14:paraId="08A9F008" w14:textId="77777777" w:rsidR="00DB7628" w:rsidRDefault="00DB7628" w:rsidP="00DB7628">
      <w:pPr>
        <w:pStyle w:val="NoSpacing"/>
        <w:numPr>
          <w:ilvl w:val="0"/>
          <w:numId w:val="13"/>
        </w:numPr>
      </w:pPr>
      <w:r>
        <w:t>The purchase of software or other assets for use in the teaching of sustainable-development related content.</w:t>
      </w:r>
    </w:p>
    <w:p w14:paraId="7A6A21FE" w14:textId="77777777" w:rsidR="00DB7628" w:rsidRDefault="00DB7628" w:rsidP="00DB7628">
      <w:pPr>
        <w:pStyle w:val="NoSpacing"/>
        <w:numPr>
          <w:ilvl w:val="0"/>
          <w:numId w:val="13"/>
        </w:numPr>
      </w:pPr>
      <w:r>
        <w:t>The organisation of interdisciplinary events for students and staff to discuss and debate an aspect of sustainable development, possibly including external speakers.</w:t>
      </w:r>
    </w:p>
    <w:p w14:paraId="1030A575" w14:textId="12B8E87C" w:rsidR="00193E62" w:rsidRDefault="00DB7628" w:rsidP="002F0A35">
      <w:pPr>
        <w:pStyle w:val="NoSpacing"/>
        <w:numPr>
          <w:ilvl w:val="0"/>
          <w:numId w:val="13"/>
        </w:numPr>
      </w:pPr>
      <w:r>
        <w:t>Review of an existing program as to where and how sustainable development concepts could be integrated into it.</w:t>
      </w:r>
    </w:p>
    <w:p w14:paraId="41C8F396" w14:textId="257D3883" w:rsidR="00EF0D59" w:rsidRPr="00EF0D59" w:rsidRDefault="00C15E93" w:rsidP="003D6809">
      <w:pPr>
        <w:pStyle w:val="Heading3"/>
      </w:pPr>
      <w:r>
        <w:t>Guidelines</w:t>
      </w:r>
    </w:p>
    <w:p w14:paraId="09C7A92F" w14:textId="77AD7989" w:rsidR="002F0A35" w:rsidRDefault="002F0A35" w:rsidP="202DF7B6">
      <w:pPr>
        <w:pStyle w:val="ListParagraph"/>
        <w:numPr>
          <w:ilvl w:val="0"/>
          <w:numId w:val="10"/>
        </w:numPr>
        <w:spacing w:line="240" w:lineRule="auto"/>
        <w:rPr>
          <w:rStyle w:val="normaltextrun"/>
          <w:color w:val="000000" w:themeColor="text1"/>
        </w:rPr>
      </w:pPr>
      <w:r>
        <w:rPr>
          <w:rStyle w:val="normaltextrun"/>
          <w:color w:val="000000" w:themeColor="text1"/>
        </w:rPr>
        <w:t>We strongly recommend you contact us in advance of application, and get feedback on the appropriateness of your ideas for this scheme.</w:t>
      </w:r>
    </w:p>
    <w:p w14:paraId="551C6944" w14:textId="77777777" w:rsidR="002F0A35" w:rsidRPr="002F0A35" w:rsidRDefault="002F0A35" w:rsidP="202DF7B6">
      <w:pPr>
        <w:pStyle w:val="ListParagraph"/>
        <w:numPr>
          <w:ilvl w:val="0"/>
          <w:numId w:val="10"/>
        </w:numPr>
        <w:spacing w:line="240" w:lineRule="auto"/>
        <w:rPr>
          <w:rStyle w:val="normaltextrun"/>
          <w:color w:val="000000" w:themeColor="text1"/>
          <w:sz w:val="12"/>
          <w:szCs w:val="12"/>
        </w:rPr>
      </w:pPr>
    </w:p>
    <w:p w14:paraId="7836ACD7" w14:textId="692D4BF3" w:rsidR="00460C49" w:rsidRPr="00572721" w:rsidRDefault="00AC16D4" w:rsidP="202DF7B6">
      <w:pPr>
        <w:pStyle w:val="ListParagraph"/>
        <w:numPr>
          <w:ilvl w:val="0"/>
          <w:numId w:val="10"/>
        </w:numPr>
        <w:spacing w:line="240" w:lineRule="auto"/>
        <w:rPr>
          <w:rStyle w:val="normaltextrun"/>
          <w:color w:val="000000" w:themeColor="text1"/>
        </w:rPr>
      </w:pPr>
      <w:r>
        <w:rPr>
          <w:rStyle w:val="normaltextrun"/>
          <w:rFonts w:ascii="Calibri" w:hAnsi="Calibri" w:cs="Calibri"/>
          <w:shd w:val="clear" w:color="auto" w:fill="FFFFFF"/>
        </w:rPr>
        <w:lastRenderedPageBreak/>
        <w:t>The GA</w:t>
      </w:r>
      <w:r w:rsidR="001E47A4">
        <w:rPr>
          <w:rStyle w:val="normaltextrun"/>
          <w:rFonts w:ascii="Calibri" w:hAnsi="Calibri" w:cs="Calibri"/>
          <w:shd w:val="clear" w:color="auto" w:fill="FFFFFF"/>
        </w:rPr>
        <w:t xml:space="preserve"> fund</w:t>
      </w:r>
      <w:r>
        <w:rPr>
          <w:rStyle w:val="normaltextrun"/>
          <w:rFonts w:ascii="Calibri" w:hAnsi="Calibri" w:cs="Calibri"/>
          <w:shd w:val="clear" w:color="auto" w:fill="FFFFFF"/>
        </w:rPr>
        <w:t xml:space="preserve"> will</w:t>
      </w:r>
      <w:r w:rsidR="00EB60A8" w:rsidRPr="0EB3A28A">
        <w:rPr>
          <w:rStyle w:val="normaltextrun"/>
          <w:rFonts w:ascii="Calibri" w:hAnsi="Calibri" w:cs="Calibri"/>
          <w:shd w:val="clear" w:color="auto" w:fill="FFFFFF"/>
        </w:rPr>
        <w:t xml:space="preserve"> </w:t>
      </w:r>
      <w:r w:rsidR="002F0A35">
        <w:rPr>
          <w:rStyle w:val="normaltextrun"/>
          <w:rFonts w:ascii="Calibri" w:hAnsi="Calibri" w:cs="Calibri"/>
          <w:shd w:val="clear" w:color="auto" w:fill="FFFFFF"/>
        </w:rPr>
        <w:t xml:space="preserve">typically provide grants of £500-1000 for a project, but can </w:t>
      </w:r>
      <w:r w:rsidR="00EB60A8" w:rsidRPr="0EB3A28A">
        <w:rPr>
          <w:rStyle w:val="normaltextrun"/>
          <w:rFonts w:ascii="Calibri" w:hAnsi="Calibri" w:cs="Calibri"/>
          <w:shd w:val="clear" w:color="auto" w:fill="FFFFFF"/>
        </w:rPr>
        <w:t>offer up</w:t>
      </w:r>
      <w:r w:rsidR="00460C49" w:rsidRPr="0EB3A28A">
        <w:rPr>
          <w:rStyle w:val="normaltextrun"/>
          <w:rFonts w:ascii="Calibri" w:hAnsi="Calibri" w:cs="Calibri"/>
          <w:shd w:val="clear" w:color="auto" w:fill="FFFFFF"/>
        </w:rPr>
        <w:t xml:space="preserve"> to £1</w:t>
      </w:r>
      <w:r>
        <w:rPr>
          <w:rStyle w:val="normaltextrun"/>
          <w:rFonts w:ascii="Calibri" w:hAnsi="Calibri" w:cs="Calibri"/>
          <w:shd w:val="clear" w:color="auto" w:fill="FFFFFF"/>
        </w:rPr>
        <w:t>5</w:t>
      </w:r>
      <w:r w:rsidR="00460C49" w:rsidRPr="0EB3A28A">
        <w:rPr>
          <w:rStyle w:val="normaltextrun"/>
          <w:rFonts w:ascii="Calibri" w:hAnsi="Calibri" w:cs="Calibri"/>
          <w:shd w:val="clear" w:color="auto" w:fill="FFFFFF"/>
        </w:rPr>
        <w:t xml:space="preserve">00 </w:t>
      </w:r>
      <w:r w:rsidR="002E4BCD">
        <w:rPr>
          <w:rStyle w:val="normaltextrun"/>
          <w:rFonts w:ascii="Calibri" w:hAnsi="Calibri" w:cs="Calibri"/>
          <w:shd w:val="clear" w:color="auto" w:fill="FFFFFF"/>
        </w:rPr>
        <w:t xml:space="preserve">for </w:t>
      </w:r>
      <w:r w:rsidR="002F0A35">
        <w:rPr>
          <w:rStyle w:val="normaltextrun"/>
          <w:rFonts w:ascii="Calibri" w:hAnsi="Calibri" w:cs="Calibri"/>
          <w:shd w:val="clear" w:color="auto" w:fill="FFFFFF"/>
        </w:rPr>
        <w:t>those with larger reach or impact</w:t>
      </w:r>
      <w:r w:rsidR="00AE299C">
        <w:rPr>
          <w:rStyle w:val="normaltextrun"/>
          <w:rFonts w:ascii="Calibri" w:hAnsi="Calibri" w:cs="Calibri"/>
          <w:shd w:val="clear" w:color="auto" w:fill="FFFFFF"/>
        </w:rPr>
        <w:t xml:space="preserve">. </w:t>
      </w:r>
      <w:r w:rsidR="00460C49" w:rsidRPr="0EB3A28A">
        <w:rPr>
          <w:rStyle w:val="normaltextrun"/>
          <w:rFonts w:ascii="Calibri" w:hAnsi="Calibri" w:cs="Calibri"/>
          <w:shd w:val="clear" w:color="auto" w:fill="FFFFFF"/>
        </w:rPr>
        <w:t xml:space="preserve"> </w:t>
      </w:r>
      <w:r w:rsidR="00ED3965">
        <w:rPr>
          <w:rStyle w:val="normaltextrun"/>
          <w:rFonts w:ascii="Calibri" w:hAnsi="Calibri" w:cs="Calibri"/>
          <w:shd w:val="clear" w:color="auto" w:fill="FFFFFF"/>
        </w:rPr>
        <w:t xml:space="preserve">This </w:t>
      </w:r>
      <w:r w:rsidR="00693310" w:rsidRPr="0EB3A28A">
        <w:rPr>
          <w:rStyle w:val="normaltextrun"/>
          <w:rFonts w:ascii="Calibri" w:hAnsi="Calibri" w:cs="Calibri"/>
          <w:shd w:val="clear" w:color="auto" w:fill="FFFFFF"/>
        </w:rPr>
        <w:t>will be awarded via an open application process</w:t>
      </w:r>
      <w:r w:rsidR="003658CE">
        <w:rPr>
          <w:rStyle w:val="normaltextrun"/>
          <w:rFonts w:ascii="Calibri" w:hAnsi="Calibri" w:cs="Calibri"/>
          <w:shd w:val="clear" w:color="auto" w:fill="FFFFFF"/>
        </w:rPr>
        <w:t xml:space="preserve"> and </w:t>
      </w:r>
      <w:r w:rsidR="0EB3A28A" w:rsidRPr="0EB3A28A">
        <w:rPr>
          <w:rStyle w:val="normaltextrun"/>
          <w:rFonts w:ascii="Calibri" w:hAnsi="Calibri" w:cs="Calibri"/>
        </w:rPr>
        <w:t>applications are welcomed all year round.</w:t>
      </w:r>
      <w:r w:rsidR="00596834">
        <w:rPr>
          <w:rStyle w:val="normaltextrun"/>
          <w:rFonts w:ascii="Calibri" w:hAnsi="Calibri" w:cs="Calibri"/>
        </w:rPr>
        <w:t xml:space="preserve"> In exceptional circumstances larger grants may be given</w:t>
      </w:r>
      <w:r w:rsidR="00A52D6E">
        <w:rPr>
          <w:rStyle w:val="normaltextrun"/>
          <w:rFonts w:ascii="Calibri" w:hAnsi="Calibri" w:cs="Calibri"/>
        </w:rPr>
        <w:t>.</w:t>
      </w:r>
    </w:p>
    <w:p w14:paraId="5664D7B8" w14:textId="77777777" w:rsidR="00572721" w:rsidRPr="002F0A35" w:rsidRDefault="00572721" w:rsidP="00572721">
      <w:pPr>
        <w:pStyle w:val="ListParagraph"/>
        <w:spacing w:line="240" w:lineRule="auto"/>
        <w:rPr>
          <w:rStyle w:val="normaltextrun"/>
          <w:color w:val="000000" w:themeColor="text1"/>
          <w:sz w:val="12"/>
          <w:szCs w:val="12"/>
        </w:rPr>
      </w:pPr>
    </w:p>
    <w:p w14:paraId="4AA71D8E" w14:textId="2B280A00" w:rsidR="202DF7B6" w:rsidRDefault="202DF7B6" w:rsidP="202DF7B6">
      <w:pPr>
        <w:pStyle w:val="ListParagraph"/>
        <w:numPr>
          <w:ilvl w:val="0"/>
          <w:numId w:val="10"/>
        </w:numPr>
        <w:rPr>
          <w:rStyle w:val="eop"/>
          <w:rFonts w:ascii="Calibri" w:hAnsi="Calibri" w:cs="Calibri"/>
          <w:color w:val="000000" w:themeColor="text1"/>
        </w:rPr>
      </w:pPr>
      <w:r w:rsidRPr="202DF7B6">
        <w:rPr>
          <w:rStyle w:val="normaltextrun"/>
          <w:rFonts w:ascii="Calibri" w:hAnsi="Calibri" w:cs="Calibri"/>
          <w:color w:val="000000" w:themeColor="text1"/>
        </w:rPr>
        <w:t>Any members of academic or professional services staff (including staff on fixed term contracts where the contract covers the period of the proposed project) may apply. There are no minimum experience requirements.</w:t>
      </w:r>
      <w:r w:rsidRPr="202DF7B6">
        <w:rPr>
          <w:rStyle w:val="eop"/>
          <w:rFonts w:ascii="Calibri" w:hAnsi="Calibri" w:cs="Calibri"/>
          <w:color w:val="000000" w:themeColor="text1"/>
        </w:rPr>
        <w:t> </w:t>
      </w:r>
      <w:r w:rsidR="00AE299C">
        <w:rPr>
          <w:rStyle w:val="eop"/>
          <w:rFonts w:ascii="Calibri" w:hAnsi="Calibri" w:cs="Calibri"/>
          <w:color w:val="000000" w:themeColor="text1"/>
        </w:rPr>
        <w:t>Students may apply, but must have a member of staff as their mentor.</w:t>
      </w:r>
      <w:r w:rsidR="003E38C7">
        <w:rPr>
          <w:rStyle w:val="eop"/>
          <w:rFonts w:ascii="Calibri" w:hAnsi="Calibri" w:cs="Calibri"/>
          <w:color w:val="000000" w:themeColor="text1"/>
        </w:rPr>
        <w:t xml:space="preserve"> The mentor will be responsible for the budget.</w:t>
      </w:r>
      <w:r w:rsidR="007406B1">
        <w:rPr>
          <w:rStyle w:val="eop"/>
          <w:rFonts w:ascii="Calibri" w:hAnsi="Calibri" w:cs="Calibri"/>
          <w:color w:val="000000" w:themeColor="text1"/>
        </w:rPr>
        <w:t xml:space="preserve"> Staff applicants are expected to be members of the ESD Staff Network.</w:t>
      </w:r>
    </w:p>
    <w:p w14:paraId="55E4A938" w14:textId="77777777" w:rsidR="202DF7B6" w:rsidRPr="002F0A35" w:rsidRDefault="202DF7B6" w:rsidP="202DF7B6">
      <w:pPr>
        <w:pStyle w:val="ListParagraph"/>
        <w:rPr>
          <w:rStyle w:val="eop"/>
          <w:rFonts w:ascii="Calibri" w:hAnsi="Calibri" w:cs="Calibri"/>
          <w:color w:val="000000" w:themeColor="text1"/>
          <w:sz w:val="12"/>
          <w:szCs w:val="12"/>
        </w:rPr>
      </w:pPr>
    </w:p>
    <w:p w14:paraId="1613430F" w14:textId="5F6CC29F" w:rsidR="00C13EE4" w:rsidRPr="001E47A4" w:rsidRDefault="202DF7B6" w:rsidP="001E47A4">
      <w:pPr>
        <w:pStyle w:val="ListParagraph"/>
        <w:numPr>
          <w:ilvl w:val="0"/>
          <w:numId w:val="10"/>
        </w:numPr>
        <w:rPr>
          <w:rStyle w:val="normaltextrun"/>
          <w:rFonts w:ascii="Calibri" w:hAnsi="Calibri" w:cs="Calibri"/>
          <w:color w:val="000000" w:themeColor="text1"/>
        </w:rPr>
      </w:pPr>
      <w:r w:rsidRPr="202DF7B6">
        <w:rPr>
          <w:rStyle w:val="normaltextrun"/>
          <w:rFonts w:ascii="Calibri" w:hAnsi="Calibri" w:cs="Calibri"/>
          <w:color w:val="000000" w:themeColor="text1"/>
        </w:rPr>
        <w:t>Co or joint applications are accepted; although a project lead must be identified.</w:t>
      </w:r>
      <w:r w:rsidRPr="202DF7B6">
        <w:rPr>
          <w:rStyle w:val="eop"/>
          <w:rFonts w:ascii="Calibri" w:hAnsi="Calibri" w:cs="Calibri"/>
          <w:color w:val="000000" w:themeColor="text1"/>
        </w:rPr>
        <w:t> </w:t>
      </w:r>
    </w:p>
    <w:p w14:paraId="72A3D3EC" w14:textId="38A46714" w:rsidR="00EF0D59" w:rsidRPr="002F0A35" w:rsidRDefault="00C13EE4" w:rsidP="00C13EE4">
      <w:pPr>
        <w:pStyle w:val="ListParagraph"/>
        <w:spacing w:after="0" w:line="240" w:lineRule="auto"/>
        <w:rPr>
          <w:rStyle w:val="normaltextrun"/>
          <w:rFonts w:ascii="Arial" w:hAnsi="Arial" w:cs="Arial"/>
          <w:color w:val="FF0000"/>
          <w:sz w:val="12"/>
          <w:szCs w:val="12"/>
        </w:rPr>
      </w:pPr>
      <w:r w:rsidRPr="002F0A35">
        <w:rPr>
          <w:rStyle w:val="normaltextrun"/>
          <w:rFonts w:ascii="Arial" w:hAnsi="Arial" w:cs="Arial"/>
          <w:color w:val="FF0000"/>
          <w:sz w:val="12"/>
          <w:szCs w:val="12"/>
        </w:rPr>
        <w:t xml:space="preserve"> </w:t>
      </w:r>
    </w:p>
    <w:p w14:paraId="1CEC1A4C" w14:textId="77777777" w:rsidR="00693310" w:rsidRPr="00EF0D59" w:rsidRDefault="0EB3A28A" w:rsidP="00460C49">
      <w:pPr>
        <w:pStyle w:val="ListParagraph"/>
        <w:numPr>
          <w:ilvl w:val="0"/>
          <w:numId w:val="10"/>
        </w:numPr>
        <w:rPr>
          <w:rStyle w:val="eop"/>
          <w:rFonts w:ascii="Calibri" w:hAnsi="Calibri" w:cs="Calibri"/>
          <w:color w:val="000000"/>
          <w:shd w:val="clear" w:color="auto" w:fill="FFFFFF"/>
        </w:rPr>
      </w:pPr>
      <w:r w:rsidRPr="0EB3A28A">
        <w:rPr>
          <w:rStyle w:val="normaltextrun"/>
          <w:rFonts w:ascii="Calibri" w:hAnsi="Calibri" w:cs="Calibri"/>
        </w:rPr>
        <w:t>The responsibilities of successful applicants will be to</w:t>
      </w:r>
      <w:r w:rsidRPr="0EB3A28A">
        <w:rPr>
          <w:rStyle w:val="normaltextrun"/>
          <w:rFonts w:ascii="Arial" w:hAnsi="Arial" w:cs="Arial"/>
        </w:rPr>
        <w:t>:</w:t>
      </w:r>
      <w:r w:rsidRPr="0EB3A28A">
        <w:rPr>
          <w:rStyle w:val="eop"/>
          <w:rFonts w:ascii="Arial" w:hAnsi="Arial" w:cs="Arial"/>
        </w:rPr>
        <w:t> </w:t>
      </w:r>
    </w:p>
    <w:p w14:paraId="60061E4C" w14:textId="77777777" w:rsidR="00EF0D59" w:rsidRPr="002F0A35" w:rsidRDefault="00EF0D59" w:rsidP="00EF0D59">
      <w:pPr>
        <w:pStyle w:val="ListParagraph"/>
        <w:rPr>
          <w:rStyle w:val="eop"/>
          <w:rFonts w:ascii="Calibri" w:hAnsi="Calibri" w:cs="Calibri"/>
          <w:color w:val="000000"/>
          <w:sz w:val="12"/>
          <w:szCs w:val="12"/>
          <w:shd w:val="clear" w:color="auto" w:fill="FFFFFF"/>
        </w:rPr>
      </w:pPr>
    </w:p>
    <w:p w14:paraId="3EC648E9" w14:textId="773006C7" w:rsidR="00460C49" w:rsidRPr="00460C49" w:rsidRDefault="00F70FAB" w:rsidP="00460C49">
      <w:pPr>
        <w:pStyle w:val="ListParagraph"/>
        <w:numPr>
          <w:ilvl w:val="1"/>
          <w:numId w:val="10"/>
        </w:numPr>
        <w:rPr>
          <w:rStyle w:val="eop"/>
          <w:rFonts w:ascii="Calibri" w:hAnsi="Calibri" w:cs="Calibri"/>
          <w:color w:val="000000"/>
          <w:shd w:val="clear" w:color="auto" w:fill="FFFFFF"/>
        </w:rPr>
      </w:pPr>
      <w:r>
        <w:rPr>
          <w:rStyle w:val="normaltextrun"/>
          <w:rFonts w:ascii="Calibri" w:hAnsi="Calibri" w:cs="Calibri"/>
        </w:rPr>
        <w:t>I</w:t>
      </w:r>
      <w:r w:rsidR="00693310" w:rsidRPr="00460C49">
        <w:rPr>
          <w:rStyle w:val="normaltextrun"/>
          <w:rFonts w:ascii="Calibri" w:hAnsi="Calibri" w:cs="Calibri"/>
        </w:rPr>
        <w:t>mplement the plans set out in their project proposal</w:t>
      </w:r>
      <w:r w:rsidR="007502CC">
        <w:rPr>
          <w:rStyle w:val="normaltextrun"/>
          <w:rFonts w:ascii="Calibri" w:hAnsi="Calibri" w:cs="Calibri"/>
        </w:rPr>
        <w:t>.</w:t>
      </w:r>
    </w:p>
    <w:p w14:paraId="64339286" w14:textId="0C6F68C2" w:rsidR="00460C49" w:rsidRPr="00460C49" w:rsidRDefault="202DF7B6" w:rsidP="00460C49">
      <w:pPr>
        <w:pStyle w:val="ListParagraph"/>
        <w:numPr>
          <w:ilvl w:val="1"/>
          <w:numId w:val="10"/>
        </w:numPr>
        <w:rPr>
          <w:rStyle w:val="eop"/>
          <w:rFonts w:ascii="Calibri" w:hAnsi="Calibri" w:cs="Calibri"/>
          <w:color w:val="000000"/>
          <w:shd w:val="clear" w:color="auto" w:fill="FFFFFF"/>
        </w:rPr>
      </w:pPr>
      <w:r w:rsidRPr="202DF7B6">
        <w:rPr>
          <w:rStyle w:val="normaltextrun"/>
          <w:rFonts w:ascii="Calibri" w:hAnsi="Calibri" w:cs="Calibri"/>
        </w:rPr>
        <w:t xml:space="preserve">Disseminate, and where appropriate, implement, the conclusions of their project </w:t>
      </w:r>
      <w:r w:rsidR="00BA4AA5">
        <w:rPr>
          <w:rStyle w:val="normaltextrun"/>
          <w:rFonts w:ascii="Calibri" w:hAnsi="Calibri" w:cs="Calibri"/>
        </w:rPr>
        <w:t>as appropriate within the University.</w:t>
      </w:r>
    </w:p>
    <w:p w14:paraId="081B9131" w14:textId="013D03E3" w:rsidR="00C206AD" w:rsidRPr="007605BF" w:rsidRDefault="202DF7B6" w:rsidP="00C206AD">
      <w:pPr>
        <w:pStyle w:val="ListParagraph"/>
        <w:numPr>
          <w:ilvl w:val="1"/>
          <w:numId w:val="10"/>
        </w:numPr>
        <w:rPr>
          <w:rStyle w:val="normaltextrun"/>
        </w:rPr>
      </w:pPr>
      <w:r w:rsidRPr="202DF7B6">
        <w:rPr>
          <w:rStyle w:val="normaltextrun"/>
          <w:rFonts w:ascii="Calibri" w:hAnsi="Calibri" w:cs="Calibri"/>
        </w:rPr>
        <w:t xml:space="preserve">Provide a short project overview </w:t>
      </w:r>
      <w:r w:rsidR="00944800">
        <w:rPr>
          <w:rStyle w:val="normaltextrun"/>
          <w:rFonts w:ascii="Calibri" w:hAnsi="Calibri" w:cs="Calibri"/>
        </w:rPr>
        <w:t xml:space="preserve">as a blog article, for dissemination on the </w:t>
      </w:r>
      <w:r w:rsidR="007502CC">
        <w:rPr>
          <w:rStyle w:val="normaltextrun"/>
          <w:rFonts w:ascii="Calibri" w:hAnsi="Calibri" w:cs="Calibri"/>
        </w:rPr>
        <w:t xml:space="preserve">ESD staff network </w:t>
      </w:r>
      <w:proofErr w:type="spellStart"/>
      <w:r w:rsidR="007502CC">
        <w:rPr>
          <w:rStyle w:val="normaltextrun"/>
          <w:rFonts w:ascii="Calibri" w:hAnsi="Calibri" w:cs="Calibri"/>
        </w:rPr>
        <w:t>sharepoint</w:t>
      </w:r>
      <w:proofErr w:type="spellEnd"/>
      <w:r w:rsidR="00944800">
        <w:rPr>
          <w:rStyle w:val="normaltextrun"/>
          <w:rFonts w:ascii="Calibri" w:hAnsi="Calibri" w:cs="Calibri"/>
        </w:rPr>
        <w:t xml:space="preserve"> site</w:t>
      </w:r>
      <w:r w:rsidR="00FD7071">
        <w:rPr>
          <w:rStyle w:val="normaltextrun"/>
          <w:rFonts w:ascii="Calibri" w:hAnsi="Calibri" w:cs="Calibri"/>
        </w:rPr>
        <w:t>.</w:t>
      </w:r>
    </w:p>
    <w:p w14:paraId="6DEC495D" w14:textId="4BE39B57" w:rsidR="007605BF" w:rsidRPr="00197B35" w:rsidRDefault="007605BF" w:rsidP="00C206AD">
      <w:pPr>
        <w:pStyle w:val="ListParagraph"/>
        <w:numPr>
          <w:ilvl w:val="1"/>
          <w:numId w:val="10"/>
        </w:numPr>
        <w:rPr>
          <w:rStyle w:val="normaltextrun"/>
        </w:rPr>
      </w:pPr>
      <w:r>
        <w:rPr>
          <w:rStyle w:val="normaltextrun"/>
          <w:rFonts w:ascii="Calibri" w:hAnsi="Calibri" w:cs="Calibri"/>
        </w:rPr>
        <w:t xml:space="preserve">Extracurricular </w:t>
      </w:r>
      <w:r w:rsidR="00FD7071">
        <w:rPr>
          <w:rStyle w:val="normaltextrun"/>
          <w:rFonts w:ascii="Calibri" w:hAnsi="Calibri" w:cs="Calibri"/>
        </w:rPr>
        <w:t xml:space="preserve">student </w:t>
      </w:r>
      <w:r>
        <w:rPr>
          <w:rStyle w:val="normaltextrun"/>
          <w:rFonts w:ascii="Calibri" w:hAnsi="Calibri" w:cs="Calibri"/>
        </w:rPr>
        <w:t xml:space="preserve">engagement </w:t>
      </w:r>
      <w:r w:rsidR="00FD7071">
        <w:rPr>
          <w:rStyle w:val="normaltextrun"/>
          <w:rFonts w:ascii="Calibri" w:hAnsi="Calibri" w:cs="Calibri"/>
        </w:rPr>
        <w:t>opportunities</w:t>
      </w:r>
      <w:r>
        <w:rPr>
          <w:rStyle w:val="normaltextrun"/>
          <w:rFonts w:ascii="Calibri" w:hAnsi="Calibri" w:cs="Calibri"/>
        </w:rPr>
        <w:t xml:space="preserve"> </w:t>
      </w:r>
      <w:r w:rsidR="00284526">
        <w:rPr>
          <w:rStyle w:val="normaltextrun"/>
          <w:rFonts w:ascii="Calibri" w:hAnsi="Calibri" w:cs="Calibri"/>
        </w:rPr>
        <w:t xml:space="preserve">should be </w:t>
      </w:r>
      <w:r w:rsidR="00F57530">
        <w:rPr>
          <w:rStyle w:val="normaltextrun"/>
          <w:rFonts w:ascii="Calibri" w:hAnsi="Calibri" w:cs="Calibri"/>
        </w:rPr>
        <w:t>promoted through</w:t>
      </w:r>
      <w:r w:rsidR="00233EE5">
        <w:rPr>
          <w:rStyle w:val="normaltextrun"/>
          <w:rFonts w:ascii="Calibri" w:hAnsi="Calibri" w:cs="Calibri"/>
        </w:rPr>
        <w:t xml:space="preserve"> relevant student societies and</w:t>
      </w:r>
      <w:r w:rsidR="00F57530">
        <w:rPr>
          <w:rStyle w:val="normaltextrun"/>
          <w:rFonts w:ascii="Calibri" w:hAnsi="Calibri" w:cs="Calibri"/>
        </w:rPr>
        <w:t xml:space="preserve"> the Student Union.</w:t>
      </w:r>
    </w:p>
    <w:p w14:paraId="22E1BC35" w14:textId="77777777" w:rsidR="008D5EA9" w:rsidRPr="002F0A35" w:rsidRDefault="008D5EA9" w:rsidP="008D5EA9">
      <w:pPr>
        <w:pStyle w:val="ListParagraph"/>
        <w:ind w:left="1440"/>
        <w:rPr>
          <w:rStyle w:val="normaltextrun"/>
          <w:rFonts w:ascii="Calibri" w:hAnsi="Calibri" w:cs="Calibri"/>
          <w:sz w:val="12"/>
          <w:szCs w:val="12"/>
        </w:rPr>
      </w:pPr>
    </w:p>
    <w:p w14:paraId="0D4DA52B" w14:textId="70362E97" w:rsidR="00F90E8D" w:rsidRPr="002F0A35" w:rsidRDefault="008D5EA9" w:rsidP="002F0A35">
      <w:pPr>
        <w:pStyle w:val="ListParagraph"/>
        <w:numPr>
          <w:ilvl w:val="0"/>
          <w:numId w:val="10"/>
        </w:numPr>
        <w:rPr>
          <w:rStyle w:val="eop"/>
          <w:rFonts w:ascii="Calibri" w:hAnsi="Calibri" w:cs="Calibri"/>
        </w:rPr>
      </w:pPr>
      <w:r>
        <w:t xml:space="preserve">Submitted applications must receive support from the relevant Head of School/Division, co-researchers school and/or external </w:t>
      </w:r>
      <w:r w:rsidR="00695A44">
        <w:t>stakeholders</w:t>
      </w:r>
      <w:r>
        <w:t xml:space="preserve"> before submission.</w:t>
      </w:r>
      <w:r w:rsidR="00445228">
        <w:t xml:space="preserve"> </w:t>
      </w:r>
    </w:p>
    <w:p w14:paraId="116BBCBB" w14:textId="0E40CC71" w:rsidR="00125E5F" w:rsidRPr="00F90E8D" w:rsidRDefault="00E276AF" w:rsidP="00F90E8D">
      <w:pPr>
        <w:pStyle w:val="Heading3"/>
        <w:rPr>
          <w:rStyle w:val="normaltextrun"/>
          <w:rFonts w:ascii="Calibri" w:hAnsi="Calibri" w:cs="Calibri"/>
        </w:rPr>
      </w:pPr>
      <w:r>
        <w:rPr>
          <w:rStyle w:val="normaltextrun"/>
          <w:rFonts w:ascii="Calibri" w:hAnsi="Calibri" w:cs="Calibri"/>
        </w:rPr>
        <w:t>Funding</w:t>
      </w:r>
    </w:p>
    <w:p w14:paraId="3DEEC669" w14:textId="177633E2" w:rsidR="00EF0D59" w:rsidRDefault="44FD689C" w:rsidP="00F72C3B">
      <w:pPr>
        <w:pStyle w:val="ListParagraph"/>
        <w:numPr>
          <w:ilvl w:val="0"/>
          <w:numId w:val="10"/>
        </w:numPr>
      </w:pPr>
      <w:r>
        <w:t>Allocated funding must be spent before the end of the financial year (31</w:t>
      </w:r>
      <w:r w:rsidRPr="44FD689C">
        <w:rPr>
          <w:vertAlign w:val="superscript"/>
        </w:rPr>
        <w:t>st</w:t>
      </w:r>
      <w:r>
        <w:t xml:space="preserve"> July) for which it was awarded. Any allocated funding not spent within the financial year will be withdrawn as it cannot be transferred across financial years.</w:t>
      </w:r>
    </w:p>
    <w:p w14:paraId="6C9FD73D" w14:textId="77777777" w:rsidR="00F72C3B" w:rsidRDefault="00F72C3B" w:rsidP="00F72C3B">
      <w:pPr>
        <w:pStyle w:val="ListParagraph"/>
      </w:pPr>
    </w:p>
    <w:p w14:paraId="3656B9AB" w14:textId="28F4C918" w:rsidR="00EF0D59" w:rsidRDefault="0EB3A28A" w:rsidP="00792A65">
      <w:pPr>
        <w:pStyle w:val="ListParagraph"/>
        <w:numPr>
          <w:ilvl w:val="0"/>
          <w:numId w:val="10"/>
        </w:numPr>
      </w:pPr>
      <w:r>
        <w:t>Money awarded from</w:t>
      </w:r>
      <w:r w:rsidR="00DC1CE5">
        <w:t xml:space="preserve"> the</w:t>
      </w:r>
      <w:r>
        <w:t xml:space="preserve"> </w:t>
      </w:r>
      <w:r w:rsidR="001A4124">
        <w:t>GA</w:t>
      </w:r>
      <w:r w:rsidR="00DC1CE5">
        <w:t xml:space="preserve"> fund</w:t>
      </w:r>
      <w:r>
        <w:t xml:space="preserve"> can be used to pay for:</w:t>
      </w:r>
    </w:p>
    <w:p w14:paraId="013E7E96" w14:textId="4B112C7B" w:rsidR="004B09E2" w:rsidRDefault="00EF0D59" w:rsidP="00EF0D59">
      <w:pPr>
        <w:pStyle w:val="ListParagraph"/>
        <w:numPr>
          <w:ilvl w:val="0"/>
          <w:numId w:val="11"/>
        </w:numPr>
      </w:pPr>
      <w:r>
        <w:t>Event organisation</w:t>
      </w:r>
    </w:p>
    <w:p w14:paraId="6CE4451F" w14:textId="5B8B13BE" w:rsidR="00F72C3B" w:rsidRDefault="00F72C3B" w:rsidP="00EF0D59">
      <w:pPr>
        <w:pStyle w:val="ListParagraph"/>
        <w:numPr>
          <w:ilvl w:val="0"/>
          <w:numId w:val="11"/>
        </w:numPr>
      </w:pPr>
      <w:r>
        <w:t>Development of educational assets (</w:t>
      </w:r>
      <w:proofErr w:type="spellStart"/>
      <w:r>
        <w:t>eg</w:t>
      </w:r>
      <w:proofErr w:type="spellEnd"/>
      <w:r>
        <w:t xml:space="preserve"> videos)</w:t>
      </w:r>
    </w:p>
    <w:p w14:paraId="77CE7D41" w14:textId="65A67A50" w:rsidR="00EF0D59" w:rsidRDefault="00EF0D59" w:rsidP="00EF0D59">
      <w:pPr>
        <w:pStyle w:val="ListParagraph"/>
        <w:numPr>
          <w:ilvl w:val="0"/>
          <w:numId w:val="11"/>
        </w:numPr>
      </w:pPr>
      <w:r>
        <w:t>S</w:t>
      </w:r>
      <w:r w:rsidR="00C15E93">
        <w:t>taffing costs</w:t>
      </w:r>
      <w:r w:rsidR="002671AD">
        <w:t xml:space="preserve">, including </w:t>
      </w:r>
      <w:r w:rsidR="00891236">
        <w:t>employing students on short-term contracts.</w:t>
      </w:r>
    </w:p>
    <w:p w14:paraId="0A74AEEB" w14:textId="5A17C15D" w:rsidR="00EB60A8" w:rsidRDefault="423AC48E" w:rsidP="423AC48E">
      <w:pPr>
        <w:pStyle w:val="ListParagraph"/>
        <w:numPr>
          <w:ilvl w:val="0"/>
          <w:numId w:val="11"/>
        </w:numPr>
      </w:pPr>
      <w:r>
        <w:t xml:space="preserve">Resource/material costs </w:t>
      </w:r>
    </w:p>
    <w:p w14:paraId="0F926821" w14:textId="75C2A187" w:rsidR="00776DD2" w:rsidRPr="00792A65" w:rsidRDefault="00026351" w:rsidP="00C15E93">
      <w:pPr>
        <w:pStyle w:val="ListParagraph"/>
        <w:numPr>
          <w:ilvl w:val="0"/>
          <w:numId w:val="11"/>
        </w:numPr>
      </w:pPr>
      <w:r>
        <w:t xml:space="preserve">Software and equipment costs where these are </w:t>
      </w:r>
      <w:r w:rsidR="00863722">
        <w:t>directly relevant to the project.</w:t>
      </w:r>
    </w:p>
    <w:p w14:paraId="4DDBEF00" w14:textId="2EB67FFD" w:rsidR="00C73CA6" w:rsidRDefault="00C15E93" w:rsidP="00DC1CE5">
      <w:pPr>
        <w:pStyle w:val="Heading3"/>
      </w:pPr>
      <w:r>
        <w:t>Application Process</w:t>
      </w:r>
    </w:p>
    <w:p w14:paraId="13F750DA" w14:textId="79B2E08A" w:rsidR="19340C7F" w:rsidRDefault="004559A7" w:rsidP="19340C7F">
      <w:r>
        <w:t>GAF</w:t>
      </w:r>
      <w:r w:rsidR="390FF42F">
        <w:t xml:space="preserve"> applications are accepted all year round.</w:t>
      </w:r>
      <w:r w:rsidR="00DC1CE5" w:rsidRPr="00DC1CE5">
        <w:t xml:space="preserve"> </w:t>
      </w:r>
      <w:r w:rsidR="00DC1CE5">
        <w:t xml:space="preserve">All applications are reviewed by representatives of the University Sustainability Council.  Feedback on the outcome of all applications will be sent no later than 4 weeks from the original submission date. </w:t>
      </w:r>
    </w:p>
    <w:p w14:paraId="555B2362" w14:textId="5C40D06B" w:rsidR="004B09E2" w:rsidRDefault="71C10837">
      <w:r>
        <w:t xml:space="preserve">Email your completed </w:t>
      </w:r>
      <w:r w:rsidR="00863722">
        <w:t>GA</w:t>
      </w:r>
      <w:r w:rsidR="00DC1CE5">
        <w:t xml:space="preserve"> fund </w:t>
      </w:r>
      <w:r>
        <w:t>Application Form t</w:t>
      </w:r>
      <w:r w:rsidR="00F80C54">
        <w:t xml:space="preserve">o: </w:t>
      </w:r>
      <w:r w:rsidR="0089021C">
        <w:tab/>
        <w:t>chris.preist@bristol.ac.uk</w:t>
      </w:r>
    </w:p>
    <w:p w14:paraId="0CF793AF" w14:textId="1FC62224" w:rsidR="44CC467B" w:rsidRDefault="66AB30E4" w:rsidP="44CC467B">
      <w:r>
        <w:t>If you have any questions, please direct them to</w:t>
      </w:r>
      <w:r w:rsidR="00F80C54">
        <w:t>:</w:t>
      </w:r>
      <w:r w:rsidR="00F346BF">
        <w:t xml:space="preserve"> </w:t>
      </w:r>
      <w:r w:rsidR="0089021C">
        <w:t xml:space="preserve"> </w:t>
      </w:r>
      <w:r w:rsidR="0089021C">
        <w:tab/>
        <w:t>chris.preist@bristol.ac.uk</w:t>
      </w:r>
    </w:p>
    <w:sectPr w:rsidR="44CC46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0C61" w14:textId="77777777" w:rsidR="00E10D88" w:rsidRDefault="00E10D88" w:rsidP="00610303">
      <w:pPr>
        <w:spacing w:after="0" w:line="240" w:lineRule="auto"/>
      </w:pPr>
      <w:r>
        <w:separator/>
      </w:r>
    </w:p>
  </w:endnote>
  <w:endnote w:type="continuationSeparator" w:id="0">
    <w:p w14:paraId="56ADC934" w14:textId="77777777" w:rsidR="00E10D88" w:rsidRDefault="00E10D88" w:rsidP="006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D708" w14:textId="77777777" w:rsidR="00E10D88" w:rsidRDefault="00E10D88" w:rsidP="00610303">
      <w:pPr>
        <w:spacing w:after="0" w:line="240" w:lineRule="auto"/>
      </w:pPr>
      <w:r>
        <w:separator/>
      </w:r>
    </w:p>
  </w:footnote>
  <w:footnote w:type="continuationSeparator" w:id="0">
    <w:p w14:paraId="7882D206" w14:textId="77777777" w:rsidR="00E10D88" w:rsidRDefault="00E10D88" w:rsidP="006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689"/>
    <w:multiLevelType w:val="hybridMultilevel"/>
    <w:tmpl w:val="DC927A96"/>
    <w:lvl w:ilvl="0" w:tplc="506CB812">
      <w:start w:val="1"/>
      <w:numFmt w:val="bullet"/>
      <w:lvlText w:val=""/>
      <w:lvlJc w:val="left"/>
      <w:pPr>
        <w:ind w:left="720" w:hanging="360"/>
      </w:pPr>
      <w:rPr>
        <w:rFonts w:ascii="Symbol" w:hAnsi="Symbol" w:hint="default"/>
      </w:rPr>
    </w:lvl>
    <w:lvl w:ilvl="1" w:tplc="0D12B9EA">
      <w:start w:val="1"/>
      <w:numFmt w:val="bullet"/>
      <w:lvlText w:val="o"/>
      <w:lvlJc w:val="left"/>
      <w:pPr>
        <w:ind w:left="1440" w:hanging="360"/>
      </w:pPr>
      <w:rPr>
        <w:rFonts w:ascii="Courier New" w:hAnsi="Courier New" w:hint="default"/>
      </w:rPr>
    </w:lvl>
    <w:lvl w:ilvl="2" w:tplc="FB081B96">
      <w:start w:val="1"/>
      <w:numFmt w:val="bullet"/>
      <w:lvlText w:val=""/>
      <w:lvlJc w:val="left"/>
      <w:pPr>
        <w:ind w:left="2160" w:hanging="360"/>
      </w:pPr>
      <w:rPr>
        <w:rFonts w:ascii="Wingdings" w:hAnsi="Wingdings" w:hint="default"/>
      </w:rPr>
    </w:lvl>
    <w:lvl w:ilvl="3" w:tplc="C3540396">
      <w:start w:val="1"/>
      <w:numFmt w:val="bullet"/>
      <w:lvlText w:val=""/>
      <w:lvlJc w:val="left"/>
      <w:pPr>
        <w:ind w:left="2880" w:hanging="360"/>
      </w:pPr>
      <w:rPr>
        <w:rFonts w:ascii="Symbol" w:hAnsi="Symbol" w:hint="default"/>
      </w:rPr>
    </w:lvl>
    <w:lvl w:ilvl="4" w:tplc="F3AA7322">
      <w:start w:val="1"/>
      <w:numFmt w:val="bullet"/>
      <w:lvlText w:val="o"/>
      <w:lvlJc w:val="left"/>
      <w:pPr>
        <w:ind w:left="3600" w:hanging="360"/>
      </w:pPr>
      <w:rPr>
        <w:rFonts w:ascii="Courier New" w:hAnsi="Courier New" w:hint="default"/>
      </w:rPr>
    </w:lvl>
    <w:lvl w:ilvl="5" w:tplc="4D46F2B4">
      <w:start w:val="1"/>
      <w:numFmt w:val="bullet"/>
      <w:lvlText w:val=""/>
      <w:lvlJc w:val="left"/>
      <w:pPr>
        <w:ind w:left="4320" w:hanging="360"/>
      </w:pPr>
      <w:rPr>
        <w:rFonts w:ascii="Wingdings" w:hAnsi="Wingdings" w:hint="default"/>
      </w:rPr>
    </w:lvl>
    <w:lvl w:ilvl="6" w:tplc="7D0C9A20">
      <w:start w:val="1"/>
      <w:numFmt w:val="bullet"/>
      <w:lvlText w:val=""/>
      <w:lvlJc w:val="left"/>
      <w:pPr>
        <w:ind w:left="5040" w:hanging="360"/>
      </w:pPr>
      <w:rPr>
        <w:rFonts w:ascii="Symbol" w:hAnsi="Symbol" w:hint="default"/>
      </w:rPr>
    </w:lvl>
    <w:lvl w:ilvl="7" w:tplc="635ACEC0">
      <w:start w:val="1"/>
      <w:numFmt w:val="bullet"/>
      <w:lvlText w:val="o"/>
      <w:lvlJc w:val="left"/>
      <w:pPr>
        <w:ind w:left="5760" w:hanging="360"/>
      </w:pPr>
      <w:rPr>
        <w:rFonts w:ascii="Courier New" w:hAnsi="Courier New" w:hint="default"/>
      </w:rPr>
    </w:lvl>
    <w:lvl w:ilvl="8" w:tplc="28F6AA74">
      <w:start w:val="1"/>
      <w:numFmt w:val="bullet"/>
      <w:lvlText w:val=""/>
      <w:lvlJc w:val="left"/>
      <w:pPr>
        <w:ind w:left="6480" w:hanging="360"/>
      </w:pPr>
      <w:rPr>
        <w:rFonts w:ascii="Wingdings" w:hAnsi="Wingdings" w:hint="default"/>
      </w:rPr>
    </w:lvl>
  </w:abstractNum>
  <w:abstractNum w:abstractNumId="1" w15:restartNumberingAfterBreak="0">
    <w:nsid w:val="08E611F6"/>
    <w:multiLevelType w:val="hybridMultilevel"/>
    <w:tmpl w:val="5644D51C"/>
    <w:lvl w:ilvl="0" w:tplc="EB4A1952">
      <w:numFmt w:val="bullet"/>
      <w:lvlText w:val="-"/>
      <w:lvlJc w:val="left"/>
      <w:pPr>
        <w:ind w:left="1543" w:hanging="360"/>
      </w:pPr>
      <w:rPr>
        <w:rFonts w:ascii="Calibri" w:eastAsiaTheme="minorHAnsi" w:hAnsi="Calibri" w:cs="Calibri"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 w15:restartNumberingAfterBreak="0">
    <w:nsid w:val="240160AB"/>
    <w:multiLevelType w:val="multilevel"/>
    <w:tmpl w:val="82D46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52F48"/>
    <w:multiLevelType w:val="multilevel"/>
    <w:tmpl w:val="386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75C09"/>
    <w:multiLevelType w:val="hybridMultilevel"/>
    <w:tmpl w:val="07CEBE72"/>
    <w:lvl w:ilvl="0" w:tplc="EB4A1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E6549"/>
    <w:multiLevelType w:val="hybridMultilevel"/>
    <w:tmpl w:val="FCFE38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1931EE"/>
    <w:multiLevelType w:val="hybridMultilevel"/>
    <w:tmpl w:val="2402DC34"/>
    <w:lvl w:ilvl="0" w:tplc="50F88CB2">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A46AC"/>
    <w:multiLevelType w:val="hybridMultilevel"/>
    <w:tmpl w:val="65F6F9E6"/>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50CF"/>
    <w:multiLevelType w:val="multilevel"/>
    <w:tmpl w:val="A39402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6E622F"/>
    <w:multiLevelType w:val="hybridMultilevel"/>
    <w:tmpl w:val="AD623C7C"/>
    <w:lvl w:ilvl="0" w:tplc="EB4A1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B6D2C"/>
    <w:multiLevelType w:val="multilevel"/>
    <w:tmpl w:val="0E0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61149"/>
    <w:multiLevelType w:val="hybridMultilevel"/>
    <w:tmpl w:val="C0F048C6"/>
    <w:lvl w:ilvl="0" w:tplc="EB4A195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856641"/>
    <w:multiLevelType w:val="multilevel"/>
    <w:tmpl w:val="1D86D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572104">
    <w:abstractNumId w:val="0"/>
  </w:num>
  <w:num w:numId="2" w16cid:durableId="1627815054">
    <w:abstractNumId w:val="10"/>
  </w:num>
  <w:num w:numId="3" w16cid:durableId="1815364781">
    <w:abstractNumId w:val="3"/>
  </w:num>
  <w:num w:numId="4" w16cid:durableId="39131507">
    <w:abstractNumId w:val="11"/>
  </w:num>
  <w:num w:numId="5" w16cid:durableId="647243861">
    <w:abstractNumId w:val="4"/>
  </w:num>
  <w:num w:numId="6" w16cid:durableId="2040663173">
    <w:abstractNumId w:val="8"/>
  </w:num>
  <w:num w:numId="7" w16cid:durableId="1796634090">
    <w:abstractNumId w:val="2"/>
  </w:num>
  <w:num w:numId="8" w16cid:durableId="1843347831">
    <w:abstractNumId w:val="12"/>
  </w:num>
  <w:num w:numId="9" w16cid:durableId="1065227438">
    <w:abstractNumId w:val="1"/>
  </w:num>
  <w:num w:numId="10" w16cid:durableId="1176772568">
    <w:abstractNumId w:val="7"/>
  </w:num>
  <w:num w:numId="11" w16cid:durableId="637612314">
    <w:abstractNumId w:val="5"/>
  </w:num>
  <w:num w:numId="12" w16cid:durableId="1001926567">
    <w:abstractNumId w:val="9"/>
  </w:num>
  <w:num w:numId="13" w16cid:durableId="72922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E2"/>
    <w:rsid w:val="00004F15"/>
    <w:rsid w:val="00007AA1"/>
    <w:rsid w:val="00022DD0"/>
    <w:rsid w:val="00026351"/>
    <w:rsid w:val="00066A82"/>
    <w:rsid w:val="0007389A"/>
    <w:rsid w:val="00080537"/>
    <w:rsid w:val="00081A2F"/>
    <w:rsid w:val="000A5C6E"/>
    <w:rsid w:val="000D2BCD"/>
    <w:rsid w:val="000D58FB"/>
    <w:rsid w:val="000E1345"/>
    <w:rsid w:val="000E6E90"/>
    <w:rsid w:val="001103AA"/>
    <w:rsid w:val="001133AE"/>
    <w:rsid w:val="00125E5F"/>
    <w:rsid w:val="00127CE0"/>
    <w:rsid w:val="00144CD2"/>
    <w:rsid w:val="00166B52"/>
    <w:rsid w:val="00184E33"/>
    <w:rsid w:val="0018732E"/>
    <w:rsid w:val="00193E62"/>
    <w:rsid w:val="00197B35"/>
    <w:rsid w:val="001A4124"/>
    <w:rsid w:val="001B1557"/>
    <w:rsid w:val="001C4B1E"/>
    <w:rsid w:val="001E03B0"/>
    <w:rsid w:val="001E47A4"/>
    <w:rsid w:val="001E712D"/>
    <w:rsid w:val="00203E75"/>
    <w:rsid w:val="00225C9E"/>
    <w:rsid w:val="00233EE5"/>
    <w:rsid w:val="002400E4"/>
    <w:rsid w:val="002671AD"/>
    <w:rsid w:val="00284526"/>
    <w:rsid w:val="002B0B83"/>
    <w:rsid w:val="002C023F"/>
    <w:rsid w:val="002E4BCD"/>
    <w:rsid w:val="002F0A35"/>
    <w:rsid w:val="00303313"/>
    <w:rsid w:val="003278BE"/>
    <w:rsid w:val="00361201"/>
    <w:rsid w:val="003658CE"/>
    <w:rsid w:val="003D6809"/>
    <w:rsid w:val="003E21F1"/>
    <w:rsid w:val="003E32D2"/>
    <w:rsid w:val="003E38C7"/>
    <w:rsid w:val="003F4D69"/>
    <w:rsid w:val="0040035A"/>
    <w:rsid w:val="00430D04"/>
    <w:rsid w:val="00435855"/>
    <w:rsid w:val="00445228"/>
    <w:rsid w:val="004559A7"/>
    <w:rsid w:val="00460C49"/>
    <w:rsid w:val="00462F18"/>
    <w:rsid w:val="004848CE"/>
    <w:rsid w:val="0049463A"/>
    <w:rsid w:val="004A071B"/>
    <w:rsid w:val="004B09E2"/>
    <w:rsid w:val="004E6C71"/>
    <w:rsid w:val="004F63E6"/>
    <w:rsid w:val="004F7192"/>
    <w:rsid w:val="00522EFD"/>
    <w:rsid w:val="00535571"/>
    <w:rsid w:val="00572721"/>
    <w:rsid w:val="00596834"/>
    <w:rsid w:val="0060690E"/>
    <w:rsid w:val="00610303"/>
    <w:rsid w:val="0062252B"/>
    <w:rsid w:val="00635FBE"/>
    <w:rsid w:val="00644D76"/>
    <w:rsid w:val="00646C55"/>
    <w:rsid w:val="00651241"/>
    <w:rsid w:val="00656323"/>
    <w:rsid w:val="0066312C"/>
    <w:rsid w:val="00685387"/>
    <w:rsid w:val="00693310"/>
    <w:rsid w:val="00695A44"/>
    <w:rsid w:val="006C57FA"/>
    <w:rsid w:val="006E04DC"/>
    <w:rsid w:val="006F57A7"/>
    <w:rsid w:val="006F73C4"/>
    <w:rsid w:val="006F7903"/>
    <w:rsid w:val="0071639B"/>
    <w:rsid w:val="00726002"/>
    <w:rsid w:val="007406B1"/>
    <w:rsid w:val="00747F27"/>
    <w:rsid w:val="007502CC"/>
    <w:rsid w:val="007605BF"/>
    <w:rsid w:val="0077155F"/>
    <w:rsid w:val="00772A17"/>
    <w:rsid w:val="00776DD2"/>
    <w:rsid w:val="00792A65"/>
    <w:rsid w:val="00794C82"/>
    <w:rsid w:val="007A13EC"/>
    <w:rsid w:val="007A7F18"/>
    <w:rsid w:val="007C02E9"/>
    <w:rsid w:val="00802F72"/>
    <w:rsid w:val="008102A4"/>
    <w:rsid w:val="00814810"/>
    <w:rsid w:val="00835CF8"/>
    <w:rsid w:val="00837272"/>
    <w:rsid w:val="00843C58"/>
    <w:rsid w:val="00863722"/>
    <w:rsid w:val="00872E0E"/>
    <w:rsid w:val="0089021C"/>
    <w:rsid w:val="00891236"/>
    <w:rsid w:val="008D5EA9"/>
    <w:rsid w:val="00902F71"/>
    <w:rsid w:val="009066BB"/>
    <w:rsid w:val="00936E9E"/>
    <w:rsid w:val="00944800"/>
    <w:rsid w:val="009F3312"/>
    <w:rsid w:val="00A32141"/>
    <w:rsid w:val="00A4749F"/>
    <w:rsid w:val="00A52D6E"/>
    <w:rsid w:val="00A576B7"/>
    <w:rsid w:val="00A62CC1"/>
    <w:rsid w:val="00A72D15"/>
    <w:rsid w:val="00A85F99"/>
    <w:rsid w:val="00AA0D2E"/>
    <w:rsid w:val="00AB5747"/>
    <w:rsid w:val="00AB6DDC"/>
    <w:rsid w:val="00AC16D4"/>
    <w:rsid w:val="00AC45C4"/>
    <w:rsid w:val="00AD2931"/>
    <w:rsid w:val="00AD65F8"/>
    <w:rsid w:val="00AE241E"/>
    <w:rsid w:val="00AE299C"/>
    <w:rsid w:val="00AE3704"/>
    <w:rsid w:val="00AF7BF5"/>
    <w:rsid w:val="00B874AF"/>
    <w:rsid w:val="00BA4AA5"/>
    <w:rsid w:val="00BB28A5"/>
    <w:rsid w:val="00BB4590"/>
    <w:rsid w:val="00BB4C1D"/>
    <w:rsid w:val="00C13EE4"/>
    <w:rsid w:val="00C15E93"/>
    <w:rsid w:val="00C206AD"/>
    <w:rsid w:val="00C3708F"/>
    <w:rsid w:val="00C423F8"/>
    <w:rsid w:val="00C46921"/>
    <w:rsid w:val="00C57DC6"/>
    <w:rsid w:val="00C61C5F"/>
    <w:rsid w:val="00C65912"/>
    <w:rsid w:val="00C73CA6"/>
    <w:rsid w:val="00C960A4"/>
    <w:rsid w:val="00CD1AF9"/>
    <w:rsid w:val="00CE17EA"/>
    <w:rsid w:val="00CE744E"/>
    <w:rsid w:val="00CF205A"/>
    <w:rsid w:val="00CF279A"/>
    <w:rsid w:val="00D11EB2"/>
    <w:rsid w:val="00D44BDA"/>
    <w:rsid w:val="00D61C31"/>
    <w:rsid w:val="00D81554"/>
    <w:rsid w:val="00DA6ADC"/>
    <w:rsid w:val="00DB7628"/>
    <w:rsid w:val="00DC1CE5"/>
    <w:rsid w:val="00DD253C"/>
    <w:rsid w:val="00DE0845"/>
    <w:rsid w:val="00DE472C"/>
    <w:rsid w:val="00E10D88"/>
    <w:rsid w:val="00E11469"/>
    <w:rsid w:val="00E12F4C"/>
    <w:rsid w:val="00E276AF"/>
    <w:rsid w:val="00E41E27"/>
    <w:rsid w:val="00E44A22"/>
    <w:rsid w:val="00E61F30"/>
    <w:rsid w:val="00E627E1"/>
    <w:rsid w:val="00E6620A"/>
    <w:rsid w:val="00E81AB7"/>
    <w:rsid w:val="00EB2A86"/>
    <w:rsid w:val="00EB499B"/>
    <w:rsid w:val="00EB60A8"/>
    <w:rsid w:val="00ED2520"/>
    <w:rsid w:val="00ED3965"/>
    <w:rsid w:val="00EF0D59"/>
    <w:rsid w:val="00EF4770"/>
    <w:rsid w:val="00F044AB"/>
    <w:rsid w:val="00F346BF"/>
    <w:rsid w:val="00F40C9F"/>
    <w:rsid w:val="00F57530"/>
    <w:rsid w:val="00F65325"/>
    <w:rsid w:val="00F70FAB"/>
    <w:rsid w:val="00F72C3B"/>
    <w:rsid w:val="00F80C54"/>
    <w:rsid w:val="00F8182B"/>
    <w:rsid w:val="00F90E8D"/>
    <w:rsid w:val="00FA22AF"/>
    <w:rsid w:val="00FA39AA"/>
    <w:rsid w:val="00FD1E56"/>
    <w:rsid w:val="00FD7071"/>
    <w:rsid w:val="00FE671C"/>
    <w:rsid w:val="0C206582"/>
    <w:rsid w:val="0EB3A28A"/>
    <w:rsid w:val="0F83364C"/>
    <w:rsid w:val="136FE9F8"/>
    <w:rsid w:val="19340C7F"/>
    <w:rsid w:val="202DF7B6"/>
    <w:rsid w:val="37F8F9C7"/>
    <w:rsid w:val="390FF42F"/>
    <w:rsid w:val="423AC48E"/>
    <w:rsid w:val="44CC467B"/>
    <w:rsid w:val="44FD689C"/>
    <w:rsid w:val="492F6A35"/>
    <w:rsid w:val="4F6F4FBF"/>
    <w:rsid w:val="66AB30E4"/>
    <w:rsid w:val="71C1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98A0E"/>
  <w15:chartTrackingRefBased/>
  <w15:docId w15:val="{39625C22-234A-42A1-A6DC-D9CA83C9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5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9E2"/>
    <w:rPr>
      <w:color w:val="0563C1" w:themeColor="hyperlink"/>
      <w:u w:val="single"/>
    </w:rPr>
  </w:style>
  <w:style w:type="character" w:styleId="UnresolvedMention">
    <w:name w:val="Unresolved Mention"/>
    <w:basedOn w:val="DefaultParagraphFont"/>
    <w:uiPriority w:val="99"/>
    <w:semiHidden/>
    <w:unhideWhenUsed/>
    <w:rsid w:val="004B09E2"/>
    <w:rPr>
      <w:color w:val="808080"/>
      <w:shd w:val="clear" w:color="auto" w:fill="E6E6E6"/>
    </w:rPr>
  </w:style>
  <w:style w:type="paragraph" w:styleId="ListParagraph">
    <w:name w:val="List Paragraph"/>
    <w:basedOn w:val="Normal"/>
    <w:uiPriority w:val="34"/>
    <w:qFormat/>
    <w:rsid w:val="00C15E93"/>
    <w:pPr>
      <w:ind w:left="720"/>
      <w:contextualSpacing/>
    </w:pPr>
  </w:style>
  <w:style w:type="paragraph" w:styleId="NormalWeb">
    <w:name w:val="Normal (Web)"/>
    <w:basedOn w:val="Normal"/>
    <w:uiPriority w:val="99"/>
    <w:semiHidden/>
    <w:unhideWhenUsed/>
    <w:rsid w:val="00C15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15E93"/>
    <w:pPr>
      <w:spacing w:after="0" w:line="240" w:lineRule="auto"/>
    </w:pPr>
  </w:style>
  <w:style w:type="character" w:customStyle="1" w:styleId="Heading2Char">
    <w:name w:val="Heading 2 Char"/>
    <w:basedOn w:val="DefaultParagraphFont"/>
    <w:link w:val="Heading2"/>
    <w:uiPriority w:val="9"/>
    <w:rsid w:val="00C15E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5E93"/>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693310"/>
  </w:style>
  <w:style w:type="character" w:customStyle="1" w:styleId="eop">
    <w:name w:val="eop"/>
    <w:basedOn w:val="DefaultParagraphFont"/>
    <w:rsid w:val="00693310"/>
  </w:style>
  <w:style w:type="paragraph" w:customStyle="1" w:styleId="paragraph">
    <w:name w:val="paragraph"/>
    <w:basedOn w:val="Normal"/>
    <w:rsid w:val="006933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C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23F8"/>
    <w:rPr>
      <w:b/>
      <w:bCs/>
    </w:rPr>
  </w:style>
  <w:style w:type="character" w:customStyle="1" w:styleId="CommentSubjectChar">
    <w:name w:val="Comment Subject Char"/>
    <w:basedOn w:val="CommentTextChar"/>
    <w:link w:val="CommentSubject"/>
    <w:uiPriority w:val="99"/>
    <w:semiHidden/>
    <w:rsid w:val="00C42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893">
      <w:bodyDiv w:val="1"/>
      <w:marLeft w:val="0"/>
      <w:marRight w:val="0"/>
      <w:marTop w:val="0"/>
      <w:marBottom w:val="0"/>
      <w:divBdr>
        <w:top w:val="none" w:sz="0" w:space="0" w:color="auto"/>
        <w:left w:val="none" w:sz="0" w:space="0" w:color="auto"/>
        <w:bottom w:val="none" w:sz="0" w:space="0" w:color="auto"/>
        <w:right w:val="none" w:sz="0" w:space="0" w:color="auto"/>
      </w:divBdr>
    </w:div>
    <w:div w:id="326832807">
      <w:bodyDiv w:val="1"/>
      <w:marLeft w:val="0"/>
      <w:marRight w:val="0"/>
      <w:marTop w:val="0"/>
      <w:marBottom w:val="0"/>
      <w:divBdr>
        <w:top w:val="none" w:sz="0" w:space="0" w:color="auto"/>
        <w:left w:val="none" w:sz="0" w:space="0" w:color="auto"/>
        <w:bottom w:val="none" w:sz="0" w:space="0" w:color="auto"/>
        <w:right w:val="none" w:sz="0" w:space="0" w:color="auto"/>
      </w:divBdr>
    </w:div>
    <w:div w:id="584926027">
      <w:bodyDiv w:val="1"/>
      <w:marLeft w:val="0"/>
      <w:marRight w:val="0"/>
      <w:marTop w:val="0"/>
      <w:marBottom w:val="0"/>
      <w:divBdr>
        <w:top w:val="none" w:sz="0" w:space="0" w:color="auto"/>
        <w:left w:val="none" w:sz="0" w:space="0" w:color="auto"/>
        <w:bottom w:val="none" w:sz="0" w:space="0" w:color="auto"/>
        <w:right w:val="none" w:sz="0" w:space="0" w:color="auto"/>
      </w:divBdr>
    </w:div>
    <w:div w:id="1256592086">
      <w:bodyDiv w:val="1"/>
      <w:marLeft w:val="0"/>
      <w:marRight w:val="0"/>
      <w:marTop w:val="0"/>
      <w:marBottom w:val="0"/>
      <w:divBdr>
        <w:top w:val="none" w:sz="0" w:space="0" w:color="auto"/>
        <w:left w:val="none" w:sz="0" w:space="0" w:color="auto"/>
        <w:bottom w:val="none" w:sz="0" w:space="0" w:color="auto"/>
        <w:right w:val="none" w:sz="0" w:space="0" w:color="auto"/>
      </w:divBdr>
      <w:divsChild>
        <w:div w:id="70957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45102791BA41AB0203096FB83512" ma:contentTypeVersion="9" ma:contentTypeDescription="Create a new document." ma:contentTypeScope="" ma:versionID="de5ec14b94a3f234ff2614d8a37c09da">
  <xsd:schema xmlns:xsd="http://www.w3.org/2001/XMLSchema" xmlns:xs="http://www.w3.org/2001/XMLSchema" xmlns:p="http://schemas.microsoft.com/office/2006/metadata/properties" xmlns:ns2="db730725-4a0b-4fb0-b0c0-587426b7d8dc" xmlns:ns3="b6cd4116-ffad-435c-9b9f-d540551b052a" targetNamespace="http://schemas.microsoft.com/office/2006/metadata/properties" ma:root="true" ma:fieldsID="f9678d7611be26b05ba74ddbd948d90d" ns2:_="" ns3:_="">
    <xsd:import namespace="db730725-4a0b-4fb0-b0c0-587426b7d8dc"/>
    <xsd:import namespace="b6cd4116-ffad-435c-9b9f-d540551b0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30725-4a0b-4fb0-b0c0-587426b7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d4116-ffad-435c-9b9f-d540551b05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582F2-327F-42ED-BC88-016B2B72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30725-4a0b-4fb0-b0c0-587426b7d8dc"/>
    <ds:schemaRef ds:uri="b6cd4116-ffad-435c-9b9f-d540551b0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47A5-B333-47C6-A25C-D801457DE3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2C775-8C84-4CF0-9985-8B98730E2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4542</Characters>
  <Application>Microsoft Office Word</Application>
  <DocSecurity>0</DocSecurity>
  <Lines>349</Lines>
  <Paragraphs>158</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Adele Fletcher</cp:lastModifiedBy>
  <cp:revision>2</cp:revision>
  <dcterms:created xsi:type="dcterms:W3CDTF">2023-02-06T15:44:00Z</dcterms:created>
  <dcterms:modified xsi:type="dcterms:W3CDTF">2023-02-06T15:44:00Z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0x01010052AF45102791BA41AB0203096FB83512</vt:lpwstr>
  </property>
</Properties>
</file>